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D8D8D8" w:themeColor="background1" w:themeShade="D8"/>
  <w:body>
    <w:p w:rsidR="00E64FF8" w:rsidRDefault="00E64FF8" w:rsidP="00E64FF8">
      <w:pPr>
        <w:jc w:val="center"/>
        <w:rPr>
          <w:rFonts w:ascii="Times New Roman" w:hAnsi="Times New Roman" w:cs="Times New Roman"/>
          <w:b/>
          <w:sz w:val="44"/>
          <w:u w:val="single"/>
        </w:rPr>
      </w:pPr>
      <w:r>
        <w:rPr>
          <w:noProof/>
        </w:rPr>
        <w:drawing>
          <wp:inline distT="0" distB="0" distL="0" distR="0" wp14:anchorId="2D1F502D" wp14:editId="25539D53">
            <wp:extent cx="3467100" cy="2381250"/>
            <wp:effectExtent l="0" t="0" r="0" b="0"/>
            <wp:docPr id="6" name="Picture 6" descr="Rajeev Gandhi Govt. P.G. College Ambikapur, Surguja (C.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ajeev Gandhi Govt. P.G. College Ambikapur, Surguja (C.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477816" cy="2388610"/>
                    </a:xfrm>
                    <a:prstGeom prst="rect">
                      <a:avLst/>
                    </a:prstGeom>
                    <a:noFill/>
                    <a:ln>
                      <a:noFill/>
                    </a:ln>
                  </pic:spPr>
                </pic:pic>
              </a:graphicData>
            </a:graphic>
          </wp:inline>
        </w:drawing>
      </w:r>
    </w:p>
    <w:p w:rsidR="00E64FF8" w:rsidRDefault="00E64FF8" w:rsidP="00E64FF8">
      <w:pPr>
        <w:jc w:val="center"/>
        <w:rPr>
          <w:rFonts w:ascii="Times New Roman" w:hAnsi="Times New Roman" w:cs="Times New Roman"/>
          <w:b/>
          <w:sz w:val="44"/>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rsidR="00E64FF8" w:rsidRPr="00D44DBC" w:rsidRDefault="00E64FF8" w:rsidP="00E64FF8">
      <w:pPr>
        <w:jc w:val="center"/>
        <w:rPr>
          <w:rFonts w:ascii="Times New Roman" w:hAnsi="Times New Roman" w:cs="Times New Roman"/>
          <w:b/>
          <w:sz w:val="72"/>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D44DBC">
        <w:rPr>
          <w:rFonts w:ascii="Times New Roman" w:hAnsi="Times New Roman" w:cs="Times New Roman"/>
          <w:b/>
          <w:sz w:val="72"/>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Perspective Plan 2019-2024</w:t>
      </w:r>
    </w:p>
    <w:p w:rsidR="00E64FF8" w:rsidRDefault="00E64FF8" w:rsidP="00E64FF8">
      <w:pPr>
        <w:spacing w:line="360" w:lineRule="auto"/>
        <w:jc w:val="center"/>
        <w:rPr>
          <w:rFonts w:ascii="Times New Roman" w:hAnsi="Times New Roman" w:cs="Times New Roman"/>
          <w:b/>
          <w:color w:val="E36C0A" w:themeColor="accent6" w:themeShade="BF"/>
          <w:sz w:val="36"/>
        </w:rPr>
      </w:pPr>
    </w:p>
    <w:p w:rsidR="00E64FF8" w:rsidRPr="00D44DBC" w:rsidRDefault="00E64FF8" w:rsidP="00E64FF8">
      <w:pPr>
        <w:spacing w:line="360" w:lineRule="auto"/>
        <w:jc w:val="center"/>
        <w:rPr>
          <w:rFonts w:ascii="Times New Roman" w:hAnsi="Times New Roman" w:cs="Times New Roman"/>
          <w:b/>
          <w:color w:val="4F81BD" w:themeColor="accent1"/>
          <w:sz w:val="48"/>
        </w:rPr>
      </w:pPr>
      <w:r w:rsidRPr="00D44DBC">
        <w:rPr>
          <w:rFonts w:ascii="Times New Roman" w:hAnsi="Times New Roman" w:cs="Times New Roman"/>
          <w:b/>
          <w:color w:val="4F81BD" w:themeColor="accent1"/>
          <w:sz w:val="48"/>
        </w:rPr>
        <w:t>Prepared and Submitted by</w:t>
      </w:r>
    </w:p>
    <w:p w:rsidR="00E64FF8" w:rsidRPr="00D44DBC" w:rsidRDefault="00E64FF8" w:rsidP="00E64FF8">
      <w:pPr>
        <w:spacing w:line="360" w:lineRule="auto"/>
        <w:jc w:val="center"/>
        <w:rPr>
          <w:rFonts w:ascii="Times New Roman" w:hAnsi="Times New Roman" w:cs="Times New Roman"/>
          <w:b/>
          <w:color w:val="4F81BD" w:themeColor="accent1"/>
          <w:sz w:val="48"/>
        </w:rPr>
      </w:pPr>
      <w:r w:rsidRPr="00D44DBC">
        <w:rPr>
          <w:rFonts w:ascii="Times New Roman" w:hAnsi="Times New Roman" w:cs="Times New Roman"/>
          <w:b/>
          <w:color w:val="4F81BD" w:themeColor="accent1"/>
          <w:sz w:val="48"/>
        </w:rPr>
        <w:t>Internal quality</w:t>
      </w:r>
    </w:p>
    <w:p w:rsidR="00E64FF8" w:rsidRPr="00D44DBC" w:rsidRDefault="00E64FF8" w:rsidP="00E64FF8">
      <w:pPr>
        <w:spacing w:line="360" w:lineRule="auto"/>
        <w:jc w:val="center"/>
        <w:rPr>
          <w:rFonts w:ascii="Times New Roman" w:hAnsi="Times New Roman" w:cs="Times New Roman"/>
          <w:b/>
          <w:color w:val="4F81BD" w:themeColor="accent1"/>
          <w:sz w:val="48"/>
        </w:rPr>
      </w:pPr>
      <w:r w:rsidRPr="00D44DBC">
        <w:rPr>
          <w:rFonts w:ascii="Times New Roman" w:hAnsi="Times New Roman" w:cs="Times New Roman"/>
          <w:b/>
          <w:color w:val="4F81BD" w:themeColor="accent1"/>
          <w:sz w:val="48"/>
        </w:rPr>
        <w:t>Assurance Cell</w:t>
      </w:r>
    </w:p>
    <w:p w:rsidR="00E64FF8" w:rsidRPr="00D44DBC" w:rsidRDefault="00E64FF8" w:rsidP="00E64FF8">
      <w:pPr>
        <w:spacing w:line="360" w:lineRule="auto"/>
        <w:jc w:val="center"/>
        <w:rPr>
          <w:rFonts w:ascii="Times New Roman" w:hAnsi="Times New Roman" w:cs="Times New Roman"/>
          <w:b/>
          <w:color w:val="4F81BD" w:themeColor="accent1"/>
          <w:sz w:val="48"/>
        </w:rPr>
      </w:pPr>
      <w:r w:rsidRPr="00D44DBC">
        <w:rPr>
          <w:rFonts w:ascii="Times New Roman" w:hAnsi="Times New Roman" w:cs="Times New Roman"/>
          <w:b/>
          <w:color w:val="4F81BD" w:themeColor="accent1"/>
          <w:sz w:val="48"/>
        </w:rPr>
        <w:t>(IQAC)</w:t>
      </w:r>
    </w:p>
    <w:p w:rsidR="00E64FF8" w:rsidRDefault="00E64FF8" w:rsidP="00E64FF8">
      <w:pPr>
        <w:spacing w:line="360" w:lineRule="auto"/>
        <w:jc w:val="center"/>
        <w:rPr>
          <w:rFonts w:ascii="Times New Roman" w:hAnsi="Times New Roman" w:cs="Times New Roman"/>
          <w:b/>
          <w:color w:val="E36C0A" w:themeColor="accent6" w:themeShade="BF"/>
          <w:sz w:val="36"/>
        </w:rPr>
      </w:pPr>
    </w:p>
    <w:p w:rsidR="00E64FF8" w:rsidRPr="00D44DBC" w:rsidRDefault="00E64FF8" w:rsidP="00E64FF8">
      <w:pPr>
        <w:spacing w:line="360" w:lineRule="auto"/>
        <w:jc w:val="center"/>
        <w:rPr>
          <w:rFonts w:ascii="Times New Roman" w:hAnsi="Times New Roman" w:cs="Times New Roman"/>
          <w:b/>
          <w:i/>
          <w:color w:val="F79646" w:themeColor="accent6"/>
          <w:sz w:val="48"/>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D44DBC">
        <w:rPr>
          <w:rFonts w:ascii="Times New Roman" w:hAnsi="Times New Roman" w:cs="Times New Roman"/>
          <w:b/>
          <w:i/>
          <w:color w:val="984806" w:themeColor="accent6" w:themeShade="80"/>
          <w:sz w:val="48"/>
        </w:rPr>
        <w:t>Website-</w:t>
      </w:r>
      <w:r w:rsidRPr="005548BB">
        <w:rPr>
          <w:rFonts w:ascii="Times New Roman" w:hAnsi="Times New Roman" w:cs="Times New Roman"/>
          <w:b/>
          <w:i/>
          <w:color w:val="00B0F0"/>
          <w:sz w:val="48"/>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www</w:t>
      </w:r>
      <w:r w:rsidRPr="005548BB">
        <w:rPr>
          <w:rFonts w:ascii="Times New Roman" w:hAnsi="Times New Roman" w:cs="Times New Roman"/>
          <w:b/>
          <w:i/>
          <w:color w:val="984806" w:themeColor="accent6" w:themeShade="80"/>
          <w:sz w:val="48"/>
          <w:u w:val="single"/>
        </w:rPr>
        <w:t>.</w:t>
      </w:r>
      <w:r w:rsidRPr="005548BB">
        <w:rPr>
          <w:rFonts w:ascii="Times New Roman" w:hAnsi="Times New Roman" w:cs="Times New Roman"/>
          <w:b/>
          <w:i/>
          <w:color w:val="00B0F0"/>
          <w:sz w:val="48"/>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rgpgcapur.ac.in</w:t>
      </w:r>
    </w:p>
    <w:p w:rsidR="00E64FF8" w:rsidRPr="005548BB" w:rsidRDefault="00E64FF8" w:rsidP="00E64FF8">
      <w:pPr>
        <w:spacing w:line="360" w:lineRule="auto"/>
        <w:jc w:val="center"/>
        <w:rPr>
          <w:rFonts w:ascii="Times New Roman" w:hAnsi="Times New Roman" w:cs="Times New Roman"/>
          <w:b/>
          <w:color w:val="984806" w:themeColor="accent6" w:themeShade="80"/>
          <w:sz w:val="48"/>
          <w:u w:val="single"/>
        </w:rPr>
      </w:pPr>
      <w:r>
        <w:rPr>
          <w:rFonts w:ascii="Times New Roman" w:hAnsi="Times New Roman" w:cs="Times New Roman"/>
          <w:b/>
          <w:i/>
          <w:color w:val="984806" w:themeColor="accent6" w:themeShade="80"/>
          <w:sz w:val="48"/>
        </w:rPr>
        <w:t>Contact</w:t>
      </w:r>
      <w:r w:rsidRPr="00D44DBC">
        <w:rPr>
          <w:rFonts w:ascii="Times New Roman" w:hAnsi="Times New Roman" w:cs="Times New Roman"/>
          <w:b/>
          <w:i/>
          <w:color w:val="984806" w:themeColor="accent6" w:themeShade="80"/>
          <w:sz w:val="48"/>
        </w:rPr>
        <w:t>-</w:t>
      </w:r>
      <w:r w:rsidRPr="005548BB">
        <w:rPr>
          <w:rFonts w:ascii="Times New Roman" w:hAnsi="Times New Roman" w:cs="Times New Roman"/>
          <w:b/>
          <w:i/>
          <w:color w:val="00B0F0"/>
          <w:sz w:val="40"/>
          <w:szCs w:val="32"/>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07774-230921, 9425257192</w:t>
      </w:r>
    </w:p>
    <w:p w:rsidR="00E64FF8" w:rsidRDefault="00E64FF8" w:rsidP="00E64FF8">
      <w:pPr>
        <w:spacing w:line="360" w:lineRule="auto"/>
        <w:jc w:val="center"/>
        <w:rPr>
          <w:rFonts w:ascii="Times New Roman" w:hAnsi="Times New Roman" w:cs="Times New Roman"/>
          <w:b/>
          <w:color w:val="0070C0"/>
          <w:sz w:val="56"/>
        </w:rPr>
      </w:pPr>
      <w:r>
        <w:rPr>
          <w:noProof/>
        </w:rPr>
        <w:lastRenderedPageBreak/>
        <w:drawing>
          <wp:inline distT="0" distB="0" distL="0" distR="0" wp14:anchorId="13C73DDD" wp14:editId="5D9D106A">
            <wp:extent cx="4638675" cy="2864714"/>
            <wp:effectExtent l="0" t="0" r="0" b="0"/>
            <wp:docPr id="3" name="Picture 3" descr="Rajeev Gandhi Govt. P.G. College Ambikapur, Surguja (C.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ajeev Gandhi Govt. P.G. College Ambikapur, Surguja (C.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655607" cy="2875171"/>
                    </a:xfrm>
                    <a:prstGeom prst="rect">
                      <a:avLst/>
                    </a:prstGeom>
                    <a:noFill/>
                    <a:ln>
                      <a:noFill/>
                    </a:ln>
                  </pic:spPr>
                </pic:pic>
              </a:graphicData>
            </a:graphic>
          </wp:inline>
        </w:drawing>
      </w:r>
    </w:p>
    <w:p w:rsidR="00E64FF8" w:rsidRDefault="00E64FF8" w:rsidP="00E64FF8">
      <w:pPr>
        <w:spacing w:line="360" w:lineRule="auto"/>
        <w:jc w:val="center"/>
        <w:rPr>
          <w:rFonts w:ascii="Times New Roman" w:hAnsi="Times New Roman" w:cs="Times New Roman"/>
          <w:b/>
          <w:color w:val="0070C0"/>
          <w:sz w:val="56"/>
        </w:rPr>
      </w:pPr>
      <w:r w:rsidRPr="00F77D19">
        <w:rPr>
          <w:rFonts w:ascii="Times New Roman" w:hAnsi="Times New Roman" w:cs="Times New Roman"/>
          <w:b/>
          <w:color w:val="0070C0"/>
          <w:sz w:val="56"/>
        </w:rPr>
        <w:t xml:space="preserve">Rajeev Gandhi Govt. Post Graduate College, </w:t>
      </w:r>
      <w:proofErr w:type="spellStart"/>
      <w:r w:rsidRPr="00F77D19">
        <w:rPr>
          <w:rFonts w:ascii="Times New Roman" w:hAnsi="Times New Roman" w:cs="Times New Roman"/>
          <w:b/>
          <w:color w:val="0070C0"/>
          <w:sz w:val="56"/>
        </w:rPr>
        <w:t>Ambikapur</w:t>
      </w:r>
      <w:proofErr w:type="spellEnd"/>
      <w:r w:rsidRPr="00F77D19">
        <w:rPr>
          <w:rFonts w:ascii="Times New Roman" w:hAnsi="Times New Roman" w:cs="Times New Roman"/>
          <w:b/>
          <w:color w:val="0070C0"/>
          <w:sz w:val="56"/>
        </w:rPr>
        <w:t xml:space="preserve">, District </w:t>
      </w:r>
      <w:proofErr w:type="spellStart"/>
      <w:r w:rsidRPr="00F77D19">
        <w:rPr>
          <w:rFonts w:ascii="Times New Roman" w:hAnsi="Times New Roman" w:cs="Times New Roman"/>
          <w:b/>
          <w:color w:val="0070C0"/>
          <w:sz w:val="56"/>
        </w:rPr>
        <w:t>Surguja</w:t>
      </w:r>
      <w:proofErr w:type="spellEnd"/>
      <w:r w:rsidRPr="00F77D19">
        <w:rPr>
          <w:rFonts w:ascii="Times New Roman" w:hAnsi="Times New Roman" w:cs="Times New Roman"/>
          <w:b/>
          <w:color w:val="0070C0"/>
          <w:sz w:val="56"/>
        </w:rPr>
        <w:t>, Chhattisgarh- 497001</w:t>
      </w:r>
    </w:p>
    <w:p w:rsidR="00E64FF8" w:rsidRDefault="00E64FF8" w:rsidP="00E64FF8">
      <w:pPr>
        <w:spacing w:line="360" w:lineRule="auto"/>
        <w:jc w:val="center"/>
        <w:rPr>
          <w:rFonts w:ascii="Times New Roman" w:hAnsi="Times New Roman" w:cs="Times New Roman"/>
          <w:b/>
          <w:i/>
          <w:color w:val="943634" w:themeColor="accent2" w:themeShade="BF"/>
          <w:sz w:val="40"/>
        </w:rPr>
      </w:pPr>
      <w:r w:rsidRPr="00F77D19">
        <w:rPr>
          <w:rFonts w:ascii="Times New Roman" w:hAnsi="Times New Roman" w:cs="Times New Roman"/>
          <w:b/>
          <w:i/>
          <w:color w:val="943634" w:themeColor="accent2" w:themeShade="BF"/>
          <w:sz w:val="40"/>
        </w:rPr>
        <w:t>A lead college of the District,</w:t>
      </w:r>
    </w:p>
    <w:p w:rsidR="00E64FF8" w:rsidRPr="00F77D19" w:rsidRDefault="00E64FF8" w:rsidP="00E64FF8">
      <w:pPr>
        <w:spacing w:line="360" w:lineRule="auto"/>
        <w:jc w:val="center"/>
        <w:rPr>
          <w:rFonts w:ascii="Times New Roman" w:hAnsi="Times New Roman" w:cs="Times New Roman"/>
          <w:b/>
          <w:i/>
          <w:color w:val="943634" w:themeColor="accent2" w:themeShade="BF"/>
          <w:sz w:val="40"/>
        </w:rPr>
      </w:pPr>
      <w:r w:rsidRPr="00F77D19">
        <w:rPr>
          <w:rFonts w:ascii="Times New Roman" w:hAnsi="Times New Roman" w:cs="Times New Roman"/>
          <w:b/>
          <w:i/>
          <w:color w:val="943634" w:themeColor="accent2" w:themeShade="BF"/>
          <w:sz w:val="40"/>
        </w:rPr>
        <w:t xml:space="preserve">Only Autonomous College in </w:t>
      </w:r>
      <w:proofErr w:type="spellStart"/>
      <w:r w:rsidRPr="00F77D19">
        <w:rPr>
          <w:rFonts w:ascii="Times New Roman" w:hAnsi="Times New Roman" w:cs="Times New Roman"/>
          <w:b/>
          <w:i/>
          <w:color w:val="943634" w:themeColor="accent2" w:themeShade="BF"/>
          <w:sz w:val="40"/>
        </w:rPr>
        <w:t>Surguja</w:t>
      </w:r>
      <w:proofErr w:type="spellEnd"/>
      <w:r w:rsidRPr="00F77D19">
        <w:rPr>
          <w:rFonts w:ascii="Times New Roman" w:hAnsi="Times New Roman" w:cs="Times New Roman"/>
          <w:b/>
          <w:i/>
          <w:color w:val="943634" w:themeColor="accent2" w:themeShade="BF"/>
          <w:sz w:val="40"/>
        </w:rPr>
        <w:t xml:space="preserve"> District</w:t>
      </w:r>
    </w:p>
    <w:p w:rsidR="00E64FF8" w:rsidRPr="00F77D19" w:rsidRDefault="00E64FF8" w:rsidP="00E64FF8">
      <w:pPr>
        <w:spacing w:line="360" w:lineRule="auto"/>
        <w:jc w:val="center"/>
        <w:rPr>
          <w:rFonts w:ascii="Times New Roman" w:hAnsi="Times New Roman" w:cs="Times New Roman"/>
          <w:b/>
          <w:i/>
          <w:color w:val="943634" w:themeColor="accent2" w:themeShade="BF"/>
          <w:sz w:val="40"/>
        </w:rPr>
      </w:pPr>
      <w:r w:rsidRPr="00F77D19">
        <w:rPr>
          <w:rFonts w:ascii="Times New Roman" w:hAnsi="Times New Roman" w:cs="Times New Roman"/>
          <w:b/>
          <w:i/>
          <w:color w:val="943634" w:themeColor="accent2" w:themeShade="BF"/>
          <w:sz w:val="40"/>
        </w:rPr>
        <w:t>And</w:t>
      </w:r>
    </w:p>
    <w:p w:rsidR="00E64FF8" w:rsidRPr="00F77D19" w:rsidRDefault="00E64FF8" w:rsidP="00E64FF8">
      <w:pPr>
        <w:spacing w:line="360" w:lineRule="auto"/>
        <w:jc w:val="center"/>
        <w:rPr>
          <w:rFonts w:ascii="Times New Roman" w:hAnsi="Times New Roman" w:cs="Times New Roman"/>
          <w:b/>
          <w:i/>
          <w:color w:val="943634" w:themeColor="accent2" w:themeShade="BF"/>
          <w:sz w:val="40"/>
        </w:rPr>
      </w:pPr>
      <w:r w:rsidRPr="00F77D19">
        <w:rPr>
          <w:rFonts w:ascii="Times New Roman" w:hAnsi="Times New Roman" w:cs="Times New Roman"/>
          <w:b/>
          <w:i/>
          <w:color w:val="943634" w:themeColor="accent2" w:themeShade="BF"/>
          <w:sz w:val="40"/>
        </w:rPr>
        <w:t>Regional office of Additional Director</w:t>
      </w:r>
    </w:p>
    <w:p w:rsidR="00E64FF8" w:rsidRDefault="00E64FF8" w:rsidP="00E64FF8">
      <w:pPr>
        <w:spacing w:line="360" w:lineRule="auto"/>
        <w:jc w:val="center"/>
        <w:rPr>
          <w:rFonts w:ascii="Times New Roman" w:hAnsi="Times New Roman" w:cs="Times New Roman"/>
          <w:b/>
          <w:i/>
          <w:color w:val="00B0F0"/>
          <w:sz w:val="48"/>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436F7A">
        <w:rPr>
          <w:rFonts w:ascii="Times New Roman" w:hAnsi="Times New Roman" w:cs="Times New Roman"/>
          <w:b/>
          <w:i/>
          <w:color w:val="002060"/>
          <w:sz w:val="48"/>
        </w:rPr>
        <w:t>Website-</w:t>
      </w:r>
      <w:r w:rsidRPr="005548BB">
        <w:rPr>
          <w:rFonts w:ascii="Times New Roman" w:hAnsi="Times New Roman" w:cs="Times New Roman"/>
          <w:b/>
          <w:i/>
          <w:color w:val="00B0F0"/>
          <w:sz w:val="48"/>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www</w:t>
      </w:r>
      <w:r w:rsidRPr="005548BB">
        <w:rPr>
          <w:rFonts w:ascii="Times New Roman" w:hAnsi="Times New Roman" w:cs="Times New Roman"/>
          <w:b/>
          <w:i/>
          <w:color w:val="984806" w:themeColor="accent6" w:themeShade="80"/>
          <w:sz w:val="48"/>
          <w:u w:val="single"/>
        </w:rPr>
        <w:t>.</w:t>
      </w:r>
      <w:r w:rsidRPr="005548BB">
        <w:rPr>
          <w:rFonts w:ascii="Times New Roman" w:hAnsi="Times New Roman" w:cs="Times New Roman"/>
          <w:b/>
          <w:i/>
          <w:color w:val="00B0F0"/>
          <w:sz w:val="48"/>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rgpgcapur.ac.in</w:t>
      </w:r>
    </w:p>
    <w:p w:rsidR="00E64FF8" w:rsidRPr="00D44DBC" w:rsidRDefault="00E64FF8" w:rsidP="00E64FF8">
      <w:pPr>
        <w:spacing w:line="360" w:lineRule="auto"/>
        <w:jc w:val="center"/>
        <w:rPr>
          <w:rFonts w:ascii="Times New Roman" w:hAnsi="Times New Roman" w:cs="Times New Roman"/>
          <w:b/>
          <w:color w:val="984806" w:themeColor="accent6" w:themeShade="80"/>
          <w:sz w:val="48"/>
        </w:rPr>
      </w:pPr>
      <w:r w:rsidRPr="00436F7A">
        <w:rPr>
          <w:rFonts w:ascii="Times New Roman" w:hAnsi="Times New Roman" w:cs="Times New Roman"/>
          <w:b/>
          <w:i/>
          <w:color w:val="002060"/>
          <w:sz w:val="48"/>
        </w:rPr>
        <w:t>Contact-</w:t>
      </w:r>
      <w:r w:rsidRPr="005548BB">
        <w:rPr>
          <w:rFonts w:ascii="Times New Roman" w:hAnsi="Times New Roman" w:cs="Times New Roman"/>
          <w:b/>
          <w:i/>
          <w:color w:val="00B0F0"/>
          <w:sz w:val="40"/>
          <w:szCs w:val="32"/>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07774-230921, 9425257192</w:t>
      </w:r>
    </w:p>
    <w:p w:rsidR="0069261F" w:rsidRPr="0069261F" w:rsidRDefault="0069261F" w:rsidP="0069261F">
      <w:pPr>
        <w:jc w:val="center"/>
        <w:rPr>
          <w:rFonts w:ascii="Times New Roman" w:hAnsi="Times New Roman" w:cs="Times New Roman"/>
          <w:b/>
          <w:sz w:val="40"/>
          <w:szCs w:val="24"/>
          <w:u w:val="single"/>
        </w:rPr>
      </w:pPr>
      <w:r w:rsidRPr="0069261F">
        <w:rPr>
          <w:rFonts w:ascii="Times New Roman" w:hAnsi="Times New Roman" w:cs="Times New Roman"/>
          <w:b/>
          <w:sz w:val="40"/>
          <w:szCs w:val="24"/>
          <w:u w:val="single"/>
        </w:rPr>
        <w:lastRenderedPageBreak/>
        <w:t>Intro</w:t>
      </w:r>
      <w:r w:rsidR="000A4441">
        <w:rPr>
          <w:rFonts w:ascii="Times New Roman" w:hAnsi="Times New Roman" w:cs="Times New Roman"/>
          <w:b/>
          <w:sz w:val="40"/>
          <w:szCs w:val="24"/>
          <w:u w:val="single"/>
        </w:rPr>
        <w:t>duction</w:t>
      </w:r>
      <w:r w:rsidRPr="0069261F">
        <w:rPr>
          <w:rFonts w:ascii="Times New Roman" w:hAnsi="Times New Roman" w:cs="Times New Roman"/>
          <w:b/>
          <w:sz w:val="40"/>
          <w:szCs w:val="24"/>
          <w:u w:val="single"/>
        </w:rPr>
        <w:t xml:space="preserve"> and Mechanism</w:t>
      </w:r>
    </w:p>
    <w:p w:rsidR="002B4662" w:rsidRPr="00C0771C" w:rsidRDefault="00C9193D" w:rsidP="002B4662">
      <w:pPr>
        <w:jc w:val="both"/>
        <w:rPr>
          <w:rFonts w:ascii="Times New Roman" w:hAnsi="Times New Roman" w:cs="Times New Roman"/>
          <w:b/>
          <w:color w:val="000000" w:themeColor="text1"/>
          <w:sz w:val="32"/>
          <w:szCs w:val="24"/>
        </w:rPr>
      </w:pPr>
      <w:r w:rsidRPr="00C0771C">
        <w:rPr>
          <w:rFonts w:ascii="Times New Roman" w:hAnsi="Times New Roman" w:cs="Times New Roman"/>
          <w:b/>
          <w:color w:val="000000" w:themeColor="text1"/>
          <w:sz w:val="32"/>
          <w:szCs w:val="24"/>
        </w:rPr>
        <w:t>Vision</w:t>
      </w:r>
      <w:r w:rsidR="002B4662" w:rsidRPr="00C0771C">
        <w:rPr>
          <w:rFonts w:ascii="Times New Roman" w:hAnsi="Times New Roman" w:cs="Times New Roman"/>
          <w:b/>
          <w:color w:val="000000" w:themeColor="text1"/>
          <w:sz w:val="32"/>
          <w:szCs w:val="24"/>
        </w:rPr>
        <w:t xml:space="preserve"> </w:t>
      </w:r>
    </w:p>
    <w:p w:rsidR="002B4662" w:rsidRPr="00C0771C" w:rsidRDefault="002B4662" w:rsidP="002B4662">
      <w:pPr>
        <w:jc w:val="both"/>
        <w:rPr>
          <w:rFonts w:ascii="Times New Roman" w:hAnsi="Times New Roman" w:cs="Times New Roman"/>
          <w:color w:val="000000" w:themeColor="text1"/>
          <w:sz w:val="28"/>
          <w:szCs w:val="24"/>
        </w:rPr>
      </w:pPr>
      <w:r w:rsidRPr="00C0771C">
        <w:rPr>
          <w:rFonts w:ascii="Times New Roman" w:hAnsi="Times New Roman" w:cs="Times New Roman"/>
          <w:color w:val="000000" w:themeColor="text1"/>
          <w:sz w:val="28"/>
          <w:szCs w:val="24"/>
        </w:rPr>
        <w:t xml:space="preserve">Rajeev Gandhi Govt. P.G Autonomous College </w:t>
      </w:r>
      <w:proofErr w:type="spellStart"/>
      <w:r w:rsidRPr="00C0771C">
        <w:rPr>
          <w:rFonts w:ascii="Times New Roman" w:hAnsi="Times New Roman" w:cs="Times New Roman"/>
          <w:color w:val="000000" w:themeColor="text1"/>
          <w:sz w:val="28"/>
          <w:szCs w:val="24"/>
        </w:rPr>
        <w:t>Ambikapur</w:t>
      </w:r>
      <w:proofErr w:type="spellEnd"/>
      <w:r w:rsidRPr="00C0771C">
        <w:rPr>
          <w:rFonts w:ascii="Times New Roman" w:hAnsi="Times New Roman" w:cs="Times New Roman"/>
          <w:color w:val="000000" w:themeColor="text1"/>
          <w:sz w:val="28"/>
          <w:szCs w:val="24"/>
        </w:rPr>
        <w:t xml:space="preserve"> firmly believes in the idea of education as a means of emancipation operating at multiple levels of life and day to day living. In other words, education equips human beings with the required abilities to rise above the limitations and deprivation of life which may be economic, social, psychological and spiritual .As such, we as an institution of higher education, have a clear vision of being and becoming remaining a committed place of</w:t>
      </w:r>
    </w:p>
    <w:p w:rsidR="002B4662" w:rsidRPr="00C0771C" w:rsidRDefault="002B4662" w:rsidP="002B4662">
      <w:pPr>
        <w:pStyle w:val="ListParagraph"/>
        <w:numPr>
          <w:ilvl w:val="0"/>
          <w:numId w:val="4"/>
        </w:numPr>
        <w:jc w:val="both"/>
        <w:rPr>
          <w:rFonts w:ascii="Times New Roman" w:hAnsi="Times New Roman" w:cs="Times New Roman"/>
          <w:color w:val="000000" w:themeColor="text1"/>
          <w:sz w:val="28"/>
          <w:szCs w:val="24"/>
        </w:rPr>
      </w:pPr>
      <w:r w:rsidRPr="00C0771C">
        <w:rPr>
          <w:rFonts w:ascii="Times New Roman" w:hAnsi="Times New Roman" w:cs="Times New Roman"/>
          <w:color w:val="000000" w:themeColor="text1"/>
          <w:sz w:val="28"/>
          <w:szCs w:val="24"/>
        </w:rPr>
        <w:t xml:space="preserve">Learning discovering creating and trying to make the world ever better. </w:t>
      </w:r>
    </w:p>
    <w:p w:rsidR="002B4662" w:rsidRPr="00C0771C" w:rsidRDefault="002B4662" w:rsidP="002B4662">
      <w:pPr>
        <w:pStyle w:val="ListParagraph"/>
        <w:numPr>
          <w:ilvl w:val="0"/>
          <w:numId w:val="4"/>
        </w:numPr>
        <w:jc w:val="both"/>
        <w:rPr>
          <w:rFonts w:ascii="Times New Roman" w:hAnsi="Times New Roman" w:cs="Times New Roman"/>
          <w:color w:val="000000" w:themeColor="text1"/>
          <w:sz w:val="28"/>
          <w:szCs w:val="24"/>
        </w:rPr>
      </w:pPr>
      <w:r w:rsidRPr="00C0771C">
        <w:rPr>
          <w:rFonts w:ascii="Times New Roman" w:hAnsi="Times New Roman" w:cs="Times New Roman"/>
          <w:color w:val="000000" w:themeColor="text1"/>
          <w:sz w:val="28"/>
          <w:szCs w:val="24"/>
        </w:rPr>
        <w:t>Accelerating our qualitative progress as a multi-faculty Autonomous College.</w:t>
      </w:r>
    </w:p>
    <w:p w:rsidR="002B4662" w:rsidRPr="00C0771C" w:rsidRDefault="002B4662" w:rsidP="002B4662">
      <w:pPr>
        <w:pStyle w:val="ListParagraph"/>
        <w:numPr>
          <w:ilvl w:val="0"/>
          <w:numId w:val="4"/>
        </w:numPr>
        <w:jc w:val="both"/>
        <w:rPr>
          <w:rFonts w:ascii="Times New Roman" w:hAnsi="Times New Roman" w:cs="Times New Roman"/>
          <w:color w:val="000000" w:themeColor="text1"/>
          <w:sz w:val="28"/>
          <w:szCs w:val="24"/>
        </w:rPr>
      </w:pPr>
      <w:r w:rsidRPr="00C0771C">
        <w:rPr>
          <w:rFonts w:ascii="Times New Roman" w:hAnsi="Times New Roman" w:cs="Times New Roman"/>
          <w:color w:val="000000" w:themeColor="text1"/>
          <w:sz w:val="28"/>
          <w:szCs w:val="24"/>
        </w:rPr>
        <w:t>Empowering our students to fulfill their academic, professionals and skill related aspiration is an institutional environment that is inclusive, diverse and welcoming for all students, faculty and staff.</w:t>
      </w:r>
    </w:p>
    <w:p w:rsidR="002B4662" w:rsidRPr="00C0771C" w:rsidRDefault="002B4662" w:rsidP="002B4662">
      <w:pPr>
        <w:pStyle w:val="ListParagraph"/>
        <w:numPr>
          <w:ilvl w:val="0"/>
          <w:numId w:val="4"/>
        </w:numPr>
        <w:jc w:val="both"/>
        <w:rPr>
          <w:rFonts w:ascii="Times New Roman" w:hAnsi="Times New Roman" w:cs="Times New Roman"/>
          <w:color w:val="000000" w:themeColor="text1"/>
          <w:sz w:val="28"/>
          <w:szCs w:val="24"/>
        </w:rPr>
      </w:pPr>
      <w:r w:rsidRPr="00C0771C">
        <w:rPr>
          <w:rFonts w:ascii="Times New Roman" w:hAnsi="Times New Roman" w:cs="Times New Roman"/>
          <w:color w:val="000000" w:themeColor="text1"/>
          <w:sz w:val="28"/>
          <w:szCs w:val="24"/>
        </w:rPr>
        <w:t xml:space="preserve">Strengthening support for dedicated teachers who have passion for teaching mentoring and research.  </w:t>
      </w:r>
    </w:p>
    <w:p w:rsidR="002B4662" w:rsidRPr="00C0771C" w:rsidRDefault="002B4662" w:rsidP="002B4662">
      <w:pPr>
        <w:pStyle w:val="ListParagraph"/>
        <w:numPr>
          <w:ilvl w:val="0"/>
          <w:numId w:val="4"/>
        </w:numPr>
        <w:jc w:val="both"/>
        <w:rPr>
          <w:rFonts w:ascii="Times New Roman" w:hAnsi="Times New Roman" w:cs="Times New Roman"/>
          <w:color w:val="000000" w:themeColor="text1"/>
          <w:sz w:val="28"/>
          <w:szCs w:val="24"/>
        </w:rPr>
      </w:pPr>
      <w:r w:rsidRPr="00C0771C">
        <w:rPr>
          <w:rFonts w:ascii="Times New Roman" w:hAnsi="Times New Roman" w:cs="Times New Roman"/>
          <w:color w:val="000000" w:themeColor="text1"/>
          <w:sz w:val="28"/>
          <w:szCs w:val="24"/>
        </w:rPr>
        <w:t>Creating interdisciplinary connections among the different branches of knowledge sciences humanities and social sciences.</w:t>
      </w:r>
    </w:p>
    <w:p w:rsidR="000A4441" w:rsidRDefault="000A4441" w:rsidP="000A4441">
      <w:pPr>
        <w:pStyle w:val="ListParagraph"/>
        <w:jc w:val="both"/>
        <w:rPr>
          <w:rFonts w:ascii="Times New Roman" w:hAnsi="Times New Roman" w:cs="Times New Roman"/>
          <w:b/>
          <w:color w:val="000000" w:themeColor="text1"/>
          <w:sz w:val="28"/>
          <w:szCs w:val="24"/>
        </w:rPr>
      </w:pPr>
    </w:p>
    <w:p w:rsidR="002B4662" w:rsidRPr="000A4441" w:rsidRDefault="00C9193D" w:rsidP="000A4441">
      <w:pPr>
        <w:jc w:val="both"/>
        <w:rPr>
          <w:rFonts w:ascii="Times New Roman" w:hAnsi="Times New Roman" w:cs="Times New Roman"/>
          <w:b/>
          <w:color w:val="000000" w:themeColor="text1"/>
          <w:sz w:val="28"/>
          <w:szCs w:val="24"/>
        </w:rPr>
      </w:pPr>
      <w:r w:rsidRPr="000A4441">
        <w:rPr>
          <w:rFonts w:ascii="Times New Roman" w:hAnsi="Times New Roman" w:cs="Times New Roman"/>
          <w:b/>
          <w:color w:val="000000" w:themeColor="text1"/>
          <w:sz w:val="28"/>
          <w:szCs w:val="24"/>
        </w:rPr>
        <w:t>Mission</w:t>
      </w:r>
    </w:p>
    <w:p w:rsidR="000A4441" w:rsidRPr="000A4441" w:rsidRDefault="000A4441" w:rsidP="000A4441">
      <w:pPr>
        <w:pStyle w:val="ListParagraph"/>
        <w:jc w:val="both"/>
        <w:rPr>
          <w:rFonts w:ascii="Times New Roman" w:hAnsi="Times New Roman" w:cs="Times New Roman"/>
          <w:b/>
          <w:color w:val="000000" w:themeColor="text1"/>
          <w:sz w:val="16"/>
          <w:szCs w:val="24"/>
        </w:rPr>
      </w:pPr>
    </w:p>
    <w:p w:rsidR="002B4662" w:rsidRPr="00C0771C" w:rsidRDefault="002B4662" w:rsidP="002B4662">
      <w:pPr>
        <w:pStyle w:val="ListParagraph"/>
        <w:numPr>
          <w:ilvl w:val="0"/>
          <w:numId w:val="5"/>
        </w:numPr>
        <w:jc w:val="both"/>
        <w:rPr>
          <w:rFonts w:ascii="Times New Roman" w:hAnsi="Times New Roman" w:cs="Times New Roman"/>
          <w:b/>
          <w:color w:val="000000" w:themeColor="text1"/>
          <w:sz w:val="28"/>
          <w:szCs w:val="24"/>
        </w:rPr>
      </w:pPr>
      <w:r w:rsidRPr="00C0771C">
        <w:rPr>
          <w:rFonts w:ascii="Times New Roman" w:hAnsi="Times New Roman" w:cs="Times New Roman"/>
          <w:b/>
          <w:color w:val="000000" w:themeColor="text1"/>
          <w:sz w:val="28"/>
          <w:szCs w:val="24"/>
        </w:rPr>
        <w:t>Outcome-based education:</w:t>
      </w:r>
    </w:p>
    <w:p w:rsidR="002B4662" w:rsidRPr="00C0771C" w:rsidRDefault="002B4662" w:rsidP="002B4662">
      <w:pPr>
        <w:pStyle w:val="ListParagraph"/>
        <w:jc w:val="both"/>
        <w:rPr>
          <w:rFonts w:ascii="Times New Roman" w:hAnsi="Times New Roman" w:cs="Times New Roman"/>
          <w:color w:val="000000" w:themeColor="text1"/>
          <w:sz w:val="28"/>
          <w:szCs w:val="24"/>
        </w:rPr>
      </w:pPr>
      <w:proofErr w:type="gramStart"/>
      <w:r w:rsidRPr="00C0771C">
        <w:rPr>
          <w:rFonts w:ascii="Times New Roman" w:hAnsi="Times New Roman" w:cs="Times New Roman"/>
          <w:color w:val="000000" w:themeColor="text1"/>
          <w:sz w:val="28"/>
          <w:szCs w:val="24"/>
        </w:rPr>
        <w:t>To develop and pursue dynamic and flexible outcome-based curricula with the right mix of academic, professional, ethical societal and environmental concerns.</w:t>
      </w:r>
      <w:proofErr w:type="gramEnd"/>
    </w:p>
    <w:p w:rsidR="002B4662" w:rsidRPr="00C0771C" w:rsidRDefault="002B4662" w:rsidP="002B4662">
      <w:pPr>
        <w:pStyle w:val="ListParagraph"/>
        <w:numPr>
          <w:ilvl w:val="0"/>
          <w:numId w:val="5"/>
        </w:numPr>
        <w:jc w:val="both"/>
        <w:rPr>
          <w:rFonts w:ascii="Times New Roman" w:hAnsi="Times New Roman" w:cs="Times New Roman"/>
          <w:b/>
          <w:color w:val="000000" w:themeColor="text1"/>
          <w:sz w:val="28"/>
          <w:szCs w:val="24"/>
        </w:rPr>
      </w:pPr>
      <w:r w:rsidRPr="00C0771C">
        <w:rPr>
          <w:rFonts w:ascii="Times New Roman" w:hAnsi="Times New Roman" w:cs="Times New Roman"/>
          <w:b/>
          <w:color w:val="000000" w:themeColor="text1"/>
          <w:sz w:val="28"/>
          <w:szCs w:val="24"/>
        </w:rPr>
        <w:t>Infrastructure and intellectual asserts:</w:t>
      </w:r>
    </w:p>
    <w:p w:rsidR="002B4662" w:rsidRPr="00C0771C" w:rsidRDefault="002B4662" w:rsidP="002B4662">
      <w:pPr>
        <w:pStyle w:val="ListParagraph"/>
        <w:jc w:val="both"/>
        <w:rPr>
          <w:rFonts w:ascii="Times New Roman" w:hAnsi="Times New Roman" w:cs="Times New Roman"/>
          <w:color w:val="000000" w:themeColor="text1"/>
          <w:sz w:val="28"/>
          <w:szCs w:val="24"/>
        </w:rPr>
      </w:pPr>
      <w:proofErr w:type="gramStart"/>
      <w:r w:rsidRPr="00C0771C">
        <w:rPr>
          <w:rFonts w:ascii="Times New Roman" w:hAnsi="Times New Roman" w:cs="Times New Roman"/>
          <w:color w:val="000000" w:themeColor="text1"/>
          <w:sz w:val="28"/>
          <w:szCs w:val="24"/>
        </w:rPr>
        <w:t xml:space="preserve">To keep on strengthening the pedagogical tools and knowledge base of our academic stakeholders through continuous </w:t>
      </w:r>
      <w:proofErr w:type="spellStart"/>
      <w:r w:rsidRPr="00C0771C">
        <w:rPr>
          <w:rFonts w:ascii="Times New Roman" w:hAnsi="Times New Roman" w:cs="Times New Roman"/>
          <w:color w:val="000000" w:themeColor="text1"/>
          <w:sz w:val="28"/>
          <w:szCs w:val="24"/>
        </w:rPr>
        <w:t>upgradation</w:t>
      </w:r>
      <w:proofErr w:type="spellEnd"/>
      <w:r w:rsidRPr="00C0771C">
        <w:rPr>
          <w:rFonts w:ascii="Times New Roman" w:hAnsi="Times New Roman" w:cs="Times New Roman"/>
          <w:color w:val="000000" w:themeColor="text1"/>
          <w:sz w:val="28"/>
          <w:szCs w:val="24"/>
        </w:rPr>
        <w:t xml:space="preserve"> of infrastructure and institutional intellectual assets.</w:t>
      </w:r>
      <w:proofErr w:type="gramEnd"/>
    </w:p>
    <w:p w:rsidR="002B4662" w:rsidRPr="00C0771C" w:rsidRDefault="002B4662" w:rsidP="002B4662">
      <w:pPr>
        <w:pStyle w:val="ListParagraph"/>
        <w:numPr>
          <w:ilvl w:val="0"/>
          <w:numId w:val="5"/>
        </w:numPr>
        <w:jc w:val="both"/>
        <w:rPr>
          <w:rFonts w:ascii="Times New Roman" w:hAnsi="Times New Roman" w:cs="Times New Roman"/>
          <w:b/>
          <w:color w:val="000000" w:themeColor="text1"/>
          <w:sz w:val="28"/>
          <w:szCs w:val="24"/>
        </w:rPr>
      </w:pPr>
      <w:r w:rsidRPr="00C0771C">
        <w:rPr>
          <w:rFonts w:ascii="Times New Roman" w:hAnsi="Times New Roman" w:cs="Times New Roman"/>
          <w:b/>
          <w:color w:val="000000" w:themeColor="text1"/>
          <w:sz w:val="28"/>
          <w:szCs w:val="24"/>
        </w:rPr>
        <w:t>Research and innovation:</w:t>
      </w:r>
    </w:p>
    <w:p w:rsidR="002B4662" w:rsidRPr="00C0771C" w:rsidRDefault="002B4662" w:rsidP="002B4662">
      <w:pPr>
        <w:pStyle w:val="ListParagraph"/>
        <w:jc w:val="both"/>
        <w:rPr>
          <w:rFonts w:ascii="Times New Roman" w:hAnsi="Times New Roman" w:cs="Times New Roman"/>
          <w:color w:val="000000" w:themeColor="text1"/>
          <w:sz w:val="28"/>
          <w:szCs w:val="24"/>
        </w:rPr>
      </w:pPr>
      <w:r w:rsidRPr="00C0771C">
        <w:rPr>
          <w:rFonts w:ascii="Times New Roman" w:hAnsi="Times New Roman" w:cs="Times New Roman"/>
          <w:color w:val="000000" w:themeColor="text1"/>
          <w:sz w:val="28"/>
          <w:szCs w:val="24"/>
        </w:rPr>
        <w:t>To create an atmosphere of intellectual excitement, research innovation and instil in     the student’s minds ability and desire to be lifelong learners.</w:t>
      </w:r>
    </w:p>
    <w:p w:rsidR="002B4662" w:rsidRPr="00C0771C" w:rsidRDefault="002B4662" w:rsidP="002B4662">
      <w:pPr>
        <w:pStyle w:val="ListParagraph"/>
        <w:numPr>
          <w:ilvl w:val="0"/>
          <w:numId w:val="5"/>
        </w:numPr>
        <w:jc w:val="both"/>
        <w:rPr>
          <w:rFonts w:ascii="Times New Roman" w:hAnsi="Times New Roman" w:cs="Times New Roman"/>
          <w:color w:val="000000" w:themeColor="text1"/>
          <w:sz w:val="28"/>
          <w:szCs w:val="24"/>
        </w:rPr>
      </w:pPr>
      <w:r w:rsidRPr="00C0771C">
        <w:rPr>
          <w:rFonts w:ascii="Times New Roman" w:hAnsi="Times New Roman" w:cs="Times New Roman"/>
          <w:color w:val="000000" w:themeColor="text1"/>
          <w:sz w:val="28"/>
          <w:szCs w:val="24"/>
        </w:rPr>
        <w:lastRenderedPageBreak/>
        <w:t>Holistic development:</w:t>
      </w:r>
    </w:p>
    <w:p w:rsidR="002B4662" w:rsidRPr="00C0771C" w:rsidRDefault="002B4662" w:rsidP="002B4662">
      <w:pPr>
        <w:pStyle w:val="ListParagraph"/>
        <w:jc w:val="both"/>
        <w:rPr>
          <w:rFonts w:ascii="Times New Roman" w:hAnsi="Times New Roman" w:cs="Times New Roman"/>
          <w:color w:val="000000" w:themeColor="text1"/>
          <w:sz w:val="28"/>
          <w:szCs w:val="24"/>
        </w:rPr>
      </w:pPr>
      <w:r w:rsidRPr="00C0771C">
        <w:rPr>
          <w:rFonts w:ascii="Times New Roman" w:hAnsi="Times New Roman" w:cs="Times New Roman"/>
          <w:color w:val="000000" w:themeColor="text1"/>
          <w:sz w:val="28"/>
          <w:szCs w:val="24"/>
        </w:rPr>
        <w:t>To promote co-curricular and extracurricular, in combination with other value added activities, to ensure the holistic development of our students for employability entrepreneurship, higher education and service to the society.</w:t>
      </w:r>
    </w:p>
    <w:p w:rsidR="002B4662" w:rsidRPr="00C0771C" w:rsidRDefault="002B4662" w:rsidP="002B4662">
      <w:pPr>
        <w:pStyle w:val="ListParagraph"/>
        <w:jc w:val="both"/>
        <w:rPr>
          <w:rFonts w:ascii="Times New Roman" w:hAnsi="Times New Roman" w:cs="Times New Roman"/>
          <w:color w:val="000000" w:themeColor="text1"/>
          <w:sz w:val="28"/>
          <w:szCs w:val="24"/>
        </w:rPr>
      </w:pPr>
    </w:p>
    <w:p w:rsidR="00C9193D" w:rsidRPr="00C0771C" w:rsidRDefault="00C9193D" w:rsidP="004606BB">
      <w:pPr>
        <w:jc w:val="both"/>
        <w:rPr>
          <w:rFonts w:ascii="Times New Roman" w:hAnsi="Times New Roman" w:cs="Times New Roman"/>
          <w:b/>
          <w:color w:val="000000" w:themeColor="text1"/>
          <w:sz w:val="28"/>
          <w:szCs w:val="24"/>
        </w:rPr>
      </w:pPr>
      <w:bookmarkStart w:id="0" w:name="_GoBack"/>
      <w:bookmarkEnd w:id="0"/>
      <w:r w:rsidRPr="00C0771C">
        <w:rPr>
          <w:rFonts w:ascii="Times New Roman" w:hAnsi="Times New Roman" w:cs="Times New Roman"/>
          <w:b/>
          <w:color w:val="000000" w:themeColor="text1"/>
          <w:sz w:val="28"/>
          <w:szCs w:val="24"/>
        </w:rPr>
        <w:t>Mechanism to Develop Perspective Plan</w:t>
      </w:r>
    </w:p>
    <w:p w:rsidR="00C9193D" w:rsidRPr="00C0771C" w:rsidRDefault="00C9193D" w:rsidP="004606BB">
      <w:pPr>
        <w:jc w:val="both"/>
        <w:rPr>
          <w:rFonts w:ascii="Times New Roman" w:hAnsi="Times New Roman" w:cs="Times New Roman"/>
          <w:color w:val="000000" w:themeColor="text1"/>
          <w:sz w:val="28"/>
          <w:szCs w:val="24"/>
        </w:rPr>
      </w:pPr>
      <w:r w:rsidRPr="00C0771C">
        <w:rPr>
          <w:rFonts w:ascii="Times New Roman" w:hAnsi="Times New Roman" w:cs="Times New Roman"/>
          <w:color w:val="000000" w:themeColor="text1"/>
          <w:sz w:val="28"/>
          <w:szCs w:val="24"/>
        </w:rPr>
        <w:t xml:space="preserve">The Internal Quality Assurance Cell of the </w:t>
      </w:r>
      <w:r w:rsidR="00D8695D">
        <w:rPr>
          <w:rFonts w:ascii="Times New Roman" w:hAnsi="Times New Roman" w:cs="Times New Roman"/>
          <w:color w:val="000000" w:themeColor="text1"/>
          <w:sz w:val="28"/>
          <w:szCs w:val="24"/>
        </w:rPr>
        <w:t>C</w:t>
      </w:r>
      <w:r w:rsidRPr="00C0771C">
        <w:rPr>
          <w:rFonts w:ascii="Times New Roman" w:hAnsi="Times New Roman" w:cs="Times New Roman"/>
          <w:color w:val="000000" w:themeColor="text1"/>
          <w:sz w:val="28"/>
          <w:szCs w:val="24"/>
        </w:rPr>
        <w:t xml:space="preserve">ollege develops and monitors the strategic plan for the progress of the college. The Prime focus of the IQAC of the college </w:t>
      </w:r>
      <w:r w:rsidR="00C27203" w:rsidRPr="00C0771C">
        <w:rPr>
          <w:rFonts w:ascii="Times New Roman" w:hAnsi="Times New Roman" w:cs="Times New Roman"/>
          <w:color w:val="000000" w:themeColor="text1"/>
          <w:sz w:val="28"/>
          <w:szCs w:val="24"/>
        </w:rPr>
        <w:t xml:space="preserve">is </w:t>
      </w:r>
      <w:r w:rsidRPr="00C0771C">
        <w:rPr>
          <w:rFonts w:ascii="Times New Roman" w:hAnsi="Times New Roman" w:cs="Times New Roman"/>
          <w:color w:val="000000" w:themeColor="text1"/>
          <w:sz w:val="28"/>
          <w:szCs w:val="24"/>
        </w:rPr>
        <w:t>to develop the Perspective Plan of the college for the period of 2019-2024</w:t>
      </w:r>
      <w:r w:rsidR="00C27203" w:rsidRPr="00C0771C">
        <w:rPr>
          <w:rFonts w:ascii="Times New Roman" w:hAnsi="Times New Roman" w:cs="Times New Roman"/>
          <w:color w:val="000000" w:themeColor="text1"/>
          <w:sz w:val="28"/>
          <w:szCs w:val="24"/>
        </w:rPr>
        <w:t>.</w:t>
      </w:r>
      <w:r w:rsidRPr="00C0771C">
        <w:rPr>
          <w:rFonts w:ascii="Times New Roman" w:hAnsi="Times New Roman" w:cs="Times New Roman"/>
          <w:color w:val="000000" w:themeColor="text1"/>
          <w:sz w:val="28"/>
          <w:szCs w:val="24"/>
        </w:rPr>
        <w:t xml:space="preserve"> </w:t>
      </w:r>
      <w:r w:rsidR="00C27203" w:rsidRPr="00C0771C">
        <w:rPr>
          <w:rFonts w:ascii="Times New Roman" w:hAnsi="Times New Roman" w:cs="Times New Roman"/>
          <w:color w:val="000000" w:themeColor="text1"/>
          <w:sz w:val="28"/>
          <w:szCs w:val="24"/>
        </w:rPr>
        <w:t>J</w:t>
      </w:r>
      <w:r w:rsidRPr="00C0771C">
        <w:rPr>
          <w:rFonts w:ascii="Times New Roman" w:hAnsi="Times New Roman" w:cs="Times New Roman"/>
          <w:color w:val="000000" w:themeColor="text1"/>
          <w:sz w:val="28"/>
          <w:szCs w:val="24"/>
        </w:rPr>
        <w:t>ust after the NAAC Assessment of the college</w:t>
      </w:r>
      <w:r w:rsidR="00C27203" w:rsidRPr="00C0771C">
        <w:rPr>
          <w:rFonts w:ascii="Times New Roman" w:hAnsi="Times New Roman" w:cs="Times New Roman"/>
          <w:color w:val="000000" w:themeColor="text1"/>
          <w:sz w:val="28"/>
          <w:szCs w:val="24"/>
        </w:rPr>
        <w:t xml:space="preserve"> in May. 2019</w:t>
      </w:r>
      <w:r w:rsidRPr="00C0771C">
        <w:rPr>
          <w:rFonts w:ascii="Times New Roman" w:hAnsi="Times New Roman" w:cs="Times New Roman"/>
          <w:color w:val="000000" w:themeColor="text1"/>
          <w:sz w:val="28"/>
          <w:szCs w:val="24"/>
        </w:rPr>
        <w:t>. The IQAC of the college instructed the planning committee of the college to prepare perspective plan of the college and submit the same within one month.</w:t>
      </w:r>
      <w:r w:rsidR="00D8695D">
        <w:rPr>
          <w:rFonts w:ascii="Times New Roman" w:hAnsi="Times New Roman" w:cs="Times New Roman"/>
          <w:color w:val="000000" w:themeColor="text1"/>
          <w:sz w:val="28"/>
          <w:szCs w:val="24"/>
        </w:rPr>
        <w:t xml:space="preserve"> The planning committee of the C</w:t>
      </w:r>
      <w:r w:rsidRPr="00C0771C">
        <w:rPr>
          <w:rFonts w:ascii="Times New Roman" w:hAnsi="Times New Roman" w:cs="Times New Roman"/>
          <w:color w:val="000000" w:themeColor="text1"/>
          <w:sz w:val="28"/>
          <w:szCs w:val="24"/>
        </w:rPr>
        <w:t>ollege worked hard, prepared and submitted the draft copy of the persp</w:t>
      </w:r>
      <w:r w:rsidR="00810670">
        <w:rPr>
          <w:rFonts w:ascii="Times New Roman" w:hAnsi="Times New Roman" w:cs="Times New Roman"/>
          <w:color w:val="000000" w:themeColor="text1"/>
          <w:sz w:val="28"/>
          <w:szCs w:val="24"/>
        </w:rPr>
        <w:t>ective plan to the IQAC of the C</w:t>
      </w:r>
      <w:r w:rsidRPr="00C0771C">
        <w:rPr>
          <w:rFonts w:ascii="Times New Roman" w:hAnsi="Times New Roman" w:cs="Times New Roman"/>
          <w:color w:val="000000" w:themeColor="text1"/>
          <w:sz w:val="28"/>
          <w:szCs w:val="24"/>
        </w:rPr>
        <w:t>ollege in the stipulated time. The perspective plan was discussed few rounds in the meetings and finally approved in its meeting and final perspective plan was framed.</w:t>
      </w:r>
    </w:p>
    <w:p w:rsidR="00E64FF8" w:rsidRPr="00C0771C" w:rsidRDefault="00E64FF8" w:rsidP="00E64FF8">
      <w:pPr>
        <w:pStyle w:val="ListParagraph"/>
        <w:rPr>
          <w:rFonts w:ascii="Times New Roman" w:hAnsi="Times New Roman" w:cs="Times New Roman"/>
          <w:color w:val="000000" w:themeColor="text1"/>
          <w:sz w:val="28"/>
        </w:rPr>
      </w:pPr>
      <w:r w:rsidRPr="00C0771C">
        <w:rPr>
          <w:noProof/>
          <w:color w:val="000000" w:themeColor="text1"/>
        </w:rPr>
        <w:drawing>
          <wp:anchor distT="0" distB="0" distL="114300" distR="114300" simplePos="0" relativeHeight="251659264" behindDoc="0" locked="0" layoutInCell="1" allowOverlap="1" wp14:anchorId="3485C5C1" wp14:editId="0B004B31">
            <wp:simplePos x="0" y="0"/>
            <wp:positionH relativeFrom="column">
              <wp:posOffset>4314825</wp:posOffset>
            </wp:positionH>
            <wp:positionV relativeFrom="paragraph">
              <wp:posOffset>282575</wp:posOffset>
            </wp:positionV>
            <wp:extent cx="1930400" cy="13049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_Image_2024-09-10_at_6.50.53_PM-removebg-preview-removebg-preview.png"/>
                    <pic:cNvPicPr/>
                  </pic:nvPicPr>
                  <pic:blipFill rotWithShape="1">
                    <a:blip r:embed="rId8">
                      <a:extLst>
                        <a:ext uri="{28A0092B-C50C-407E-A947-70E740481C1C}">
                          <a14:useLocalDpi xmlns:a14="http://schemas.microsoft.com/office/drawing/2010/main" val="0"/>
                        </a:ext>
                      </a:extLst>
                    </a:blip>
                    <a:srcRect l="17067" t="33483" r="17867" b="41742"/>
                    <a:stretch/>
                  </pic:blipFill>
                  <pic:spPr bwMode="auto">
                    <a:xfrm>
                      <a:off x="0" y="0"/>
                      <a:ext cx="1930400" cy="13049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E64FF8" w:rsidRDefault="00E64FF8" w:rsidP="00E64FF8">
      <w:pPr>
        <w:jc w:val="center"/>
        <w:rPr>
          <w:rFonts w:ascii="Times New Roman" w:hAnsi="Times New Roman" w:cs="Times New Roman"/>
          <w:b/>
          <w:sz w:val="28"/>
          <w:u w:val="single"/>
        </w:rPr>
      </w:pPr>
      <w:r>
        <w:rPr>
          <w:noProof/>
        </w:rPr>
        <w:drawing>
          <wp:anchor distT="0" distB="0" distL="114300" distR="114300" simplePos="0" relativeHeight="251660288" behindDoc="0" locked="0" layoutInCell="1" allowOverlap="1" wp14:anchorId="62478579" wp14:editId="6CD84CB8">
            <wp:simplePos x="0" y="0"/>
            <wp:positionH relativeFrom="column">
              <wp:posOffset>-9525</wp:posOffset>
            </wp:positionH>
            <wp:positionV relativeFrom="paragraph">
              <wp:posOffset>32385</wp:posOffset>
            </wp:positionV>
            <wp:extent cx="1457325" cy="129476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_Image_2024-09-12_at_15.24.52-removebg-preview.png"/>
                    <pic:cNvPicPr/>
                  </pic:nvPicPr>
                  <pic:blipFill rotWithShape="1">
                    <a:blip r:embed="rId9">
                      <a:extLst>
                        <a:ext uri="{28A0092B-C50C-407E-A947-70E740481C1C}">
                          <a14:useLocalDpi xmlns:a14="http://schemas.microsoft.com/office/drawing/2010/main" val="0"/>
                        </a:ext>
                      </a:extLst>
                    </a:blip>
                    <a:srcRect l="11200" t="38439" r="24000" b="29129"/>
                    <a:stretch/>
                  </pic:blipFill>
                  <pic:spPr bwMode="auto">
                    <a:xfrm>
                      <a:off x="0" y="0"/>
                      <a:ext cx="1457325" cy="12947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E64FF8" w:rsidRDefault="00E64FF8" w:rsidP="00E64FF8">
      <w:r w:rsidRPr="003D59C6">
        <w:t xml:space="preserve"> </w:t>
      </w:r>
    </w:p>
    <w:p w:rsidR="00157526" w:rsidRDefault="00157526" w:rsidP="004606BB">
      <w:pPr>
        <w:jc w:val="both"/>
        <w:rPr>
          <w:rFonts w:ascii="Times New Roman" w:hAnsi="Times New Roman" w:cs="Times New Roman"/>
          <w:b/>
          <w:sz w:val="24"/>
          <w:szCs w:val="24"/>
        </w:rPr>
      </w:pPr>
    </w:p>
    <w:p w:rsidR="00157526" w:rsidRDefault="00157526" w:rsidP="004606BB">
      <w:pPr>
        <w:jc w:val="both"/>
        <w:rPr>
          <w:rFonts w:ascii="Times New Roman" w:hAnsi="Times New Roman" w:cs="Times New Roman"/>
          <w:b/>
          <w:sz w:val="24"/>
          <w:szCs w:val="24"/>
        </w:rPr>
      </w:pPr>
    </w:p>
    <w:p w:rsidR="00157526" w:rsidRDefault="00157526" w:rsidP="004606BB">
      <w:pPr>
        <w:jc w:val="both"/>
        <w:rPr>
          <w:rFonts w:ascii="Times New Roman" w:hAnsi="Times New Roman" w:cs="Times New Roman"/>
          <w:b/>
          <w:sz w:val="24"/>
          <w:szCs w:val="24"/>
        </w:rPr>
      </w:pPr>
    </w:p>
    <w:p w:rsidR="00157526" w:rsidRDefault="00157526" w:rsidP="004606BB">
      <w:pPr>
        <w:jc w:val="both"/>
        <w:rPr>
          <w:rFonts w:ascii="Times New Roman" w:hAnsi="Times New Roman" w:cs="Times New Roman"/>
          <w:b/>
          <w:sz w:val="24"/>
          <w:szCs w:val="24"/>
        </w:rPr>
      </w:pPr>
    </w:p>
    <w:sectPr w:rsidR="00157526" w:rsidSect="00E64FF8">
      <w:pgSz w:w="12240" w:h="15840"/>
      <w:pgMar w:top="851"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76A09"/>
    <w:multiLevelType w:val="hybridMultilevel"/>
    <w:tmpl w:val="660C4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FD49F7"/>
    <w:multiLevelType w:val="hybridMultilevel"/>
    <w:tmpl w:val="B5146A6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1B012C05"/>
    <w:multiLevelType w:val="hybridMultilevel"/>
    <w:tmpl w:val="D596702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nsid w:val="30A02847"/>
    <w:multiLevelType w:val="hybridMultilevel"/>
    <w:tmpl w:val="6D20D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22E58E6"/>
    <w:multiLevelType w:val="hybridMultilevel"/>
    <w:tmpl w:val="62BC255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nsid w:val="35A23ADF"/>
    <w:multiLevelType w:val="hybridMultilevel"/>
    <w:tmpl w:val="9D984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9313B8E"/>
    <w:multiLevelType w:val="hybridMultilevel"/>
    <w:tmpl w:val="E13C4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FB97FAF"/>
    <w:multiLevelType w:val="hybridMultilevel"/>
    <w:tmpl w:val="4A7AB59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nsid w:val="6A631EA8"/>
    <w:multiLevelType w:val="hybridMultilevel"/>
    <w:tmpl w:val="7DC44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0"/>
  </w:num>
  <w:num w:numId="4">
    <w:abstractNumId w:val="6"/>
  </w:num>
  <w:num w:numId="5">
    <w:abstractNumId w:val="3"/>
  </w:num>
  <w:num w:numId="6">
    <w:abstractNumId w:val="2"/>
  </w:num>
  <w:num w:numId="7">
    <w:abstractNumId w:val="5"/>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5FFB"/>
    <w:rsid w:val="00051325"/>
    <w:rsid w:val="000712C9"/>
    <w:rsid w:val="00080DAD"/>
    <w:rsid w:val="000A4441"/>
    <w:rsid w:val="000C4788"/>
    <w:rsid w:val="000D5285"/>
    <w:rsid w:val="00141757"/>
    <w:rsid w:val="00157526"/>
    <w:rsid w:val="00186CF5"/>
    <w:rsid w:val="001C6AFD"/>
    <w:rsid w:val="00296C15"/>
    <w:rsid w:val="002B4662"/>
    <w:rsid w:val="002F6F58"/>
    <w:rsid w:val="00380C68"/>
    <w:rsid w:val="003A51EB"/>
    <w:rsid w:val="003E1D91"/>
    <w:rsid w:val="00435FFB"/>
    <w:rsid w:val="00451CE1"/>
    <w:rsid w:val="004606BB"/>
    <w:rsid w:val="004B6C2E"/>
    <w:rsid w:val="004B7F1E"/>
    <w:rsid w:val="004D0A69"/>
    <w:rsid w:val="00587D5A"/>
    <w:rsid w:val="005A0F0E"/>
    <w:rsid w:val="005A4560"/>
    <w:rsid w:val="005D38D2"/>
    <w:rsid w:val="005F1BEC"/>
    <w:rsid w:val="00604622"/>
    <w:rsid w:val="006860B4"/>
    <w:rsid w:val="0069261F"/>
    <w:rsid w:val="007216F4"/>
    <w:rsid w:val="00732AB1"/>
    <w:rsid w:val="00761C07"/>
    <w:rsid w:val="007F75F6"/>
    <w:rsid w:val="00810670"/>
    <w:rsid w:val="00824F72"/>
    <w:rsid w:val="00835C9D"/>
    <w:rsid w:val="00873FDF"/>
    <w:rsid w:val="008D60B5"/>
    <w:rsid w:val="008F1169"/>
    <w:rsid w:val="00924514"/>
    <w:rsid w:val="00934ADF"/>
    <w:rsid w:val="00983514"/>
    <w:rsid w:val="009902FE"/>
    <w:rsid w:val="009D24DA"/>
    <w:rsid w:val="00A27932"/>
    <w:rsid w:val="00A50C07"/>
    <w:rsid w:val="00A5304C"/>
    <w:rsid w:val="00A675BD"/>
    <w:rsid w:val="00AD448D"/>
    <w:rsid w:val="00AE4FC9"/>
    <w:rsid w:val="00AE63AC"/>
    <w:rsid w:val="00B118E5"/>
    <w:rsid w:val="00B60CDD"/>
    <w:rsid w:val="00B717D3"/>
    <w:rsid w:val="00BB29E5"/>
    <w:rsid w:val="00BD0212"/>
    <w:rsid w:val="00BD37D6"/>
    <w:rsid w:val="00C016DF"/>
    <w:rsid w:val="00C0771C"/>
    <w:rsid w:val="00C27203"/>
    <w:rsid w:val="00C40049"/>
    <w:rsid w:val="00C9193D"/>
    <w:rsid w:val="00CD560F"/>
    <w:rsid w:val="00CE53AC"/>
    <w:rsid w:val="00D06C66"/>
    <w:rsid w:val="00D159D1"/>
    <w:rsid w:val="00D8695D"/>
    <w:rsid w:val="00E10AA2"/>
    <w:rsid w:val="00E64FF8"/>
    <w:rsid w:val="00E670DF"/>
    <w:rsid w:val="00E77B6E"/>
    <w:rsid w:val="00EE4098"/>
    <w:rsid w:val="00F271D8"/>
    <w:rsid w:val="00F74601"/>
    <w:rsid w:val="00FD3604"/>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06BB"/>
    <w:pPr>
      <w:ind w:left="720"/>
      <w:contextualSpacing/>
    </w:pPr>
  </w:style>
  <w:style w:type="table" w:styleId="TableGrid">
    <w:name w:val="Table Grid"/>
    <w:basedOn w:val="TableNormal"/>
    <w:uiPriority w:val="59"/>
    <w:rsid w:val="003A51E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835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351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06BB"/>
    <w:pPr>
      <w:ind w:left="720"/>
      <w:contextualSpacing/>
    </w:pPr>
  </w:style>
  <w:style w:type="table" w:styleId="TableGrid">
    <w:name w:val="Table Grid"/>
    <w:basedOn w:val="TableNormal"/>
    <w:uiPriority w:val="59"/>
    <w:rsid w:val="003A51E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835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351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gpgcapur.ac.in/Content/770_281_research%20advisory%20council%2025-Jul-2023%2016-41-00%20(2).pdf"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477</Words>
  <Characters>2719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HCL</dc:creator>
  <cp:lastModifiedBy>hp</cp:lastModifiedBy>
  <cp:revision>12</cp:revision>
  <dcterms:created xsi:type="dcterms:W3CDTF">2024-09-14T11:45:00Z</dcterms:created>
  <dcterms:modified xsi:type="dcterms:W3CDTF">2024-09-15T10:34:00Z</dcterms:modified>
</cp:coreProperties>
</file>